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401954" w:rsidTr="00C52345">
        <w:tc>
          <w:tcPr>
            <w:tcW w:w="3396" w:type="dxa"/>
            <w:tcBorders>
              <w:top w:val="nil"/>
              <w:left w:val="nil"/>
              <w:bottom w:val="nil"/>
              <w:right w:val="nil"/>
            </w:tcBorders>
          </w:tcPr>
          <w:p w:rsidR="00401954" w:rsidRPr="00CD7AA0" w:rsidRDefault="00401954" w:rsidP="00C52345">
            <w:pPr>
              <w:jc w:val="center"/>
              <w:rPr>
                <w:sz w:val="28"/>
                <w:szCs w:val="28"/>
                <w:lang w:val="kk-KZ"/>
              </w:rPr>
            </w:pPr>
            <w:r>
              <w:rPr>
                <w:sz w:val="28"/>
                <w:szCs w:val="28"/>
                <w:lang w:val="kk-KZ"/>
              </w:rPr>
              <w:t>б</w:t>
            </w:r>
            <w:r>
              <w:rPr>
                <w:sz w:val="28"/>
                <w:szCs w:val="28"/>
                <w:lang w:val="kk-KZ"/>
              </w:rPr>
              <w:t>ұйрығына 4</w:t>
            </w:r>
            <w:r>
              <w:rPr>
                <w:sz w:val="28"/>
                <w:szCs w:val="28"/>
                <w:lang w:val="kk-KZ"/>
              </w:rPr>
              <w:t>-қосымша</w:t>
            </w:r>
          </w:p>
          <w:p w:rsidR="00401954" w:rsidRDefault="00401954" w:rsidP="00C52345">
            <w:pPr>
              <w:ind w:firstLine="709"/>
              <w:rPr>
                <w:color w:val="FFFFFF" w:themeColor="background1"/>
                <w:sz w:val="2"/>
                <w:szCs w:val="28"/>
              </w:rPr>
            </w:pPr>
            <w:r w:rsidRPr="00651025">
              <w:rPr>
                <w:color w:val="FFFFFF" w:themeColor="background1"/>
                <w:sz w:val="2"/>
                <w:szCs w:val="28"/>
              </w:rPr>
              <w:t>Утвержден приказом/</w:t>
            </w:r>
          </w:p>
          <w:p w:rsidR="00401954" w:rsidRDefault="00401954" w:rsidP="00C52345">
            <w:pPr>
              <w:ind w:firstLine="709"/>
              <w:rPr>
                <w:color w:val="FFFFFF" w:themeColor="background1"/>
                <w:sz w:val="2"/>
                <w:szCs w:val="28"/>
                <w:lang w:val="kk-KZ"/>
              </w:rPr>
            </w:pPr>
            <w:r w:rsidRPr="00651025">
              <w:rPr>
                <w:color w:val="FFFFFF" w:themeColor="background1"/>
                <w:sz w:val="2"/>
                <w:szCs w:val="28"/>
              </w:rPr>
              <w:t>Приложение к совместному постановлению</w:t>
            </w:r>
            <w:r w:rsidRPr="00651025">
              <w:rPr>
                <w:color w:val="FFFFFF" w:themeColor="background1"/>
                <w:sz w:val="2"/>
                <w:szCs w:val="28"/>
                <w:lang w:val="kk-KZ"/>
              </w:rPr>
              <w:t xml:space="preserve"> и решению </w:t>
            </w:r>
            <w:r w:rsidRPr="00651025">
              <w:rPr>
                <w:color w:val="FFFFFF" w:themeColor="background1"/>
                <w:sz w:val="2"/>
                <w:szCs w:val="28"/>
              </w:rPr>
              <w:t>акимата</w:t>
            </w:r>
            <w:r w:rsidRPr="00651025">
              <w:rPr>
                <w:color w:val="FFFFFF" w:themeColor="background1"/>
                <w:sz w:val="2"/>
                <w:szCs w:val="28"/>
                <w:lang w:val="kk-KZ"/>
              </w:rPr>
              <w:t>/</w:t>
            </w:r>
          </w:p>
          <w:p w:rsidR="00401954" w:rsidRDefault="00401954" w:rsidP="00C52345">
            <w:pPr>
              <w:ind w:firstLine="709"/>
              <w:rPr>
                <w:i/>
                <w:sz w:val="28"/>
                <w:szCs w:val="28"/>
                <w:lang w:val="kk-KZ"/>
              </w:rPr>
            </w:pPr>
            <w:r w:rsidRPr="00651025">
              <w:rPr>
                <w:color w:val="FFFFFF" w:themeColor="background1"/>
                <w:sz w:val="2"/>
                <w:szCs w:val="28"/>
                <w:lang w:val="kk-KZ"/>
              </w:rPr>
              <w:t>утверждено совместным постановлением и решением</w:t>
            </w:r>
          </w:p>
        </w:tc>
      </w:tr>
    </w:tbl>
    <w:p w:rsidR="00401954" w:rsidRDefault="00401954" w:rsidP="00401954">
      <w:pPr>
        <w:shd w:val="clear" w:color="auto" w:fill="FFFFFF"/>
        <w:jc w:val="center"/>
        <w:textAlignment w:val="baseline"/>
        <w:outlineLvl w:val="2"/>
        <w:rPr>
          <w:sz w:val="28"/>
          <w:szCs w:val="28"/>
        </w:rPr>
      </w:pPr>
    </w:p>
    <w:p w:rsidR="00401954" w:rsidRDefault="00401954" w:rsidP="00401954">
      <w:pPr>
        <w:shd w:val="clear" w:color="auto" w:fill="FFFFFF"/>
        <w:ind w:left="4956" w:firstLine="7"/>
        <w:jc w:val="center"/>
        <w:textAlignment w:val="baseline"/>
        <w:outlineLvl w:val="2"/>
        <w:rPr>
          <w:sz w:val="28"/>
          <w:szCs w:val="28"/>
          <w:lang w:val="kk-KZ"/>
        </w:rPr>
      </w:pPr>
      <w:r>
        <w:rPr>
          <w:sz w:val="28"/>
          <w:szCs w:val="28"/>
          <w:lang w:val="kk-KZ"/>
        </w:rPr>
        <w:t xml:space="preserve"> </w:t>
      </w:r>
      <w:r w:rsidRPr="00CD7AA0">
        <w:rPr>
          <w:sz w:val="28"/>
          <w:szCs w:val="28"/>
          <w:lang w:val="kk-KZ"/>
        </w:rPr>
        <w:t>Премьер - Министрі орынбасарының-</w:t>
      </w:r>
    </w:p>
    <w:p w:rsidR="00401954" w:rsidRDefault="00401954" w:rsidP="00401954">
      <w:pPr>
        <w:shd w:val="clear" w:color="auto" w:fill="FFFFFF"/>
        <w:textAlignment w:val="baseline"/>
        <w:outlineLvl w:val="2"/>
        <w:rPr>
          <w:sz w:val="28"/>
          <w:szCs w:val="28"/>
          <w:lang w:val="kk-KZ"/>
        </w:rPr>
      </w:pPr>
      <w:r>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CD7AA0">
        <w:rPr>
          <w:sz w:val="28"/>
          <w:szCs w:val="28"/>
          <w:lang w:val="kk-KZ"/>
        </w:rPr>
        <w:t xml:space="preserve">Ұлттық экономика министрінің </w:t>
      </w:r>
    </w:p>
    <w:p w:rsidR="00401954" w:rsidRDefault="00401954" w:rsidP="00401954">
      <w:pPr>
        <w:shd w:val="clear" w:color="auto" w:fill="FFFFFF"/>
        <w:ind w:left="5664" w:firstLine="7"/>
        <w:textAlignment w:val="baseline"/>
        <w:outlineLvl w:val="2"/>
        <w:rPr>
          <w:sz w:val="28"/>
          <w:szCs w:val="28"/>
          <w:lang w:val="kk-KZ"/>
        </w:rPr>
      </w:pPr>
      <w:r w:rsidRPr="00CD7AA0">
        <w:rPr>
          <w:sz w:val="28"/>
          <w:szCs w:val="28"/>
          <w:lang w:val="kk-KZ"/>
        </w:rPr>
        <w:t xml:space="preserve">2025 жылғы 29 тамыздағы </w:t>
      </w:r>
    </w:p>
    <w:p w:rsidR="00401954" w:rsidRDefault="00401954" w:rsidP="00401954">
      <w:pPr>
        <w:shd w:val="clear" w:color="auto" w:fill="FFFFFF"/>
        <w:ind w:left="2832" w:firstLine="2839"/>
        <w:textAlignment w:val="baseline"/>
        <w:outlineLvl w:val="2"/>
        <w:rPr>
          <w:sz w:val="28"/>
          <w:szCs w:val="28"/>
          <w:lang w:val="kk-KZ"/>
        </w:rPr>
      </w:pPr>
      <w:r>
        <w:rPr>
          <w:sz w:val="28"/>
          <w:szCs w:val="28"/>
          <w:lang w:val="kk-KZ"/>
        </w:rPr>
        <w:t xml:space="preserve">            </w:t>
      </w:r>
      <w:r w:rsidRPr="00CD7AA0">
        <w:rPr>
          <w:sz w:val="28"/>
          <w:szCs w:val="28"/>
          <w:lang w:val="kk-KZ"/>
        </w:rPr>
        <w:t>№ 87 бұйрығы</w:t>
      </w:r>
      <w:r>
        <w:rPr>
          <w:sz w:val="28"/>
          <w:szCs w:val="28"/>
          <w:lang w:val="kk-KZ"/>
        </w:rPr>
        <w:t xml:space="preserve">на </w:t>
      </w:r>
    </w:p>
    <w:p w:rsidR="00401954" w:rsidRPr="00CD7AA0" w:rsidRDefault="00401954" w:rsidP="00401954">
      <w:pPr>
        <w:shd w:val="clear" w:color="auto" w:fill="FFFFFF"/>
        <w:ind w:left="4241" w:firstLine="2131"/>
        <w:textAlignment w:val="baseline"/>
        <w:outlineLvl w:val="2"/>
        <w:rPr>
          <w:sz w:val="28"/>
          <w:szCs w:val="28"/>
          <w:lang w:val="kk-KZ"/>
        </w:rPr>
      </w:pPr>
      <w:r>
        <w:rPr>
          <w:sz w:val="28"/>
          <w:szCs w:val="28"/>
          <w:lang w:val="kk-KZ"/>
        </w:rPr>
        <w:t xml:space="preserve">     4</w:t>
      </w:r>
      <w:r>
        <w:rPr>
          <w:sz w:val="28"/>
          <w:szCs w:val="28"/>
          <w:lang w:val="kk-KZ"/>
        </w:rPr>
        <w:t>-қосымша</w:t>
      </w:r>
    </w:p>
    <w:p w:rsidR="00BF7BE2" w:rsidRPr="00401954" w:rsidRDefault="00BF7BE2">
      <w:pPr>
        <w:shd w:val="clear" w:color="auto" w:fill="FFFFFF"/>
        <w:jc w:val="center"/>
        <w:textAlignment w:val="baseline"/>
        <w:outlineLvl w:val="2"/>
        <w:rPr>
          <w:b/>
          <w:bCs/>
          <w:sz w:val="28"/>
          <w:szCs w:val="28"/>
          <w:lang w:val="kk-KZ"/>
        </w:rPr>
      </w:pPr>
    </w:p>
    <w:p w:rsidR="00BF7BE2" w:rsidRPr="00401954" w:rsidRDefault="00BF7BE2">
      <w:pPr>
        <w:shd w:val="clear" w:color="auto" w:fill="FFFFFF"/>
        <w:jc w:val="center"/>
        <w:textAlignment w:val="baseline"/>
        <w:outlineLvl w:val="2"/>
        <w:rPr>
          <w:b/>
          <w:bCs/>
          <w:sz w:val="28"/>
          <w:szCs w:val="28"/>
          <w:lang w:val="kk-KZ"/>
        </w:rPr>
      </w:pPr>
    </w:p>
    <w:p w:rsidR="00401954" w:rsidRPr="00401954" w:rsidRDefault="00401954" w:rsidP="00401954">
      <w:pPr>
        <w:shd w:val="clear" w:color="auto" w:fill="FFFFFF"/>
        <w:jc w:val="center"/>
        <w:textAlignment w:val="baseline"/>
        <w:outlineLvl w:val="2"/>
        <w:rPr>
          <w:b/>
          <w:sz w:val="28"/>
          <w:szCs w:val="28"/>
          <w:lang w:val="kk-KZ"/>
        </w:rPr>
      </w:pPr>
      <w:r w:rsidRPr="00401954">
        <w:rPr>
          <w:b/>
          <w:sz w:val="28"/>
          <w:szCs w:val="28"/>
          <w:lang w:val="kk-KZ"/>
        </w:rPr>
        <w:t>Ұлттық әл-ауқат қорын және бірыңғай жинақтаушы зейнетақы қорын қоспағанда, мемлекет жүз пайыз қатысатын акционерлік қоғамдардың (жауапкершілігі шектеулі серіктестіктердің) директорлар кеңесінің (байқау кеңестерінің) мүшелеріне сыйақы төлеу және шығыстарын өтеу деңгейін айқындаудың үлгілік қағидалары</w:t>
      </w:r>
    </w:p>
    <w:p w:rsidR="00452BB7" w:rsidRPr="00401954" w:rsidRDefault="00452BB7">
      <w:pPr>
        <w:shd w:val="clear" w:color="auto" w:fill="FFFFFF"/>
        <w:jc w:val="center"/>
        <w:textAlignment w:val="baseline"/>
        <w:outlineLvl w:val="2"/>
        <w:rPr>
          <w:b/>
          <w:sz w:val="28"/>
          <w:szCs w:val="28"/>
          <w:lang w:val="kk-KZ"/>
        </w:rPr>
      </w:pPr>
    </w:p>
    <w:p w:rsidR="00452BB7" w:rsidRDefault="00452BB7" w:rsidP="00452BB7">
      <w:pPr>
        <w:ind w:firstLine="720"/>
        <w:jc w:val="center"/>
        <w:rPr>
          <w:b/>
          <w:sz w:val="28"/>
          <w:szCs w:val="28"/>
        </w:rPr>
      </w:pPr>
      <w:r w:rsidRPr="00452BB7">
        <w:rPr>
          <w:b/>
          <w:sz w:val="28"/>
          <w:szCs w:val="28"/>
        </w:rPr>
        <w:t>Глава 1. Общие положения</w:t>
      </w:r>
    </w:p>
    <w:p w:rsidR="00452BB7" w:rsidRPr="00452BB7" w:rsidRDefault="00452BB7" w:rsidP="00452BB7">
      <w:pPr>
        <w:ind w:firstLine="720"/>
        <w:jc w:val="center"/>
        <w:rPr>
          <w:b/>
          <w:sz w:val="28"/>
          <w:szCs w:val="28"/>
        </w:rPr>
      </w:pPr>
    </w:p>
    <w:p w:rsidR="00401954" w:rsidRPr="00401954" w:rsidRDefault="00401954" w:rsidP="00401954">
      <w:pPr>
        <w:ind w:firstLine="720"/>
        <w:jc w:val="both"/>
        <w:rPr>
          <w:color w:val="000000"/>
          <w:sz w:val="28"/>
          <w:szCs w:val="28"/>
        </w:rPr>
      </w:pPr>
      <w:r w:rsidRPr="00401954">
        <w:rPr>
          <w:color w:val="000000"/>
          <w:sz w:val="28"/>
          <w:szCs w:val="28"/>
        </w:rPr>
        <w:t>1-тарау. Жалпы ережелер</w:t>
      </w:r>
    </w:p>
    <w:p w:rsidR="00401954" w:rsidRPr="00401954" w:rsidRDefault="00401954" w:rsidP="00401954">
      <w:pPr>
        <w:ind w:firstLine="720"/>
        <w:jc w:val="both"/>
        <w:rPr>
          <w:color w:val="000000"/>
          <w:sz w:val="28"/>
          <w:szCs w:val="28"/>
        </w:rPr>
      </w:pPr>
      <w:r w:rsidRPr="00401954">
        <w:rPr>
          <w:color w:val="000000"/>
          <w:sz w:val="28"/>
          <w:szCs w:val="28"/>
        </w:rPr>
        <w:t xml:space="preserve">1. Осы Ұлттық әл-ауқат қорын және бірыңғай жинақтаушы зейнетақы қорын қоспағанда, мемлекет жүз пайыз қатысатын акционерлік қоғамдардың (жауапкершілігі шектеулі серіктестіктердің) директорлар кеңесінің (байқау кеңестерінің) мүшелеріне сыйақы төлеу және шығыстарын өтеу деңгейін айқындаудың үлгілік қағидалары (бұдан әрі – Қағидалар) </w:t>
      </w:r>
      <w:r w:rsidR="00F51F60">
        <w:rPr>
          <w:color w:val="000000"/>
          <w:sz w:val="28"/>
          <w:szCs w:val="28"/>
          <w:lang w:val="kk-KZ"/>
        </w:rPr>
        <w:t>«</w:t>
      </w:r>
      <w:r w:rsidRPr="00401954">
        <w:rPr>
          <w:color w:val="000000"/>
          <w:sz w:val="28"/>
          <w:szCs w:val="28"/>
        </w:rPr>
        <w:t>Мемлекеттік мүлік туралы</w:t>
      </w:r>
      <w:r w:rsidR="00F51F60">
        <w:rPr>
          <w:color w:val="000000"/>
          <w:sz w:val="28"/>
          <w:szCs w:val="28"/>
          <w:lang w:val="kk-KZ"/>
        </w:rPr>
        <w:t xml:space="preserve">» </w:t>
      </w:r>
      <w:r w:rsidRPr="00401954">
        <w:rPr>
          <w:color w:val="000000"/>
          <w:sz w:val="28"/>
          <w:szCs w:val="28"/>
        </w:rPr>
        <w:t>Қазақстан Республикасы Заңының (бұдан әрі – Заң) 13-</w:t>
      </w:r>
      <w:r w:rsidRPr="00F51F60">
        <w:rPr>
          <w:sz w:val="28"/>
          <w:szCs w:val="28"/>
        </w:rPr>
        <w:t>бабының </w:t>
      </w:r>
      <w:hyperlink r:id="rId11" w:anchor="z1755" w:history="1">
        <w:r w:rsidRPr="00F51F60">
          <w:rPr>
            <w:rStyle w:val="a8"/>
            <w:color w:val="auto"/>
            <w:sz w:val="28"/>
            <w:szCs w:val="28"/>
            <w:u w:val="none"/>
          </w:rPr>
          <w:t>4-10) тармақшасына</w:t>
        </w:r>
      </w:hyperlink>
      <w:r w:rsidRPr="00F51F60">
        <w:rPr>
          <w:sz w:val="28"/>
          <w:szCs w:val="28"/>
        </w:rPr>
        <w:t xml:space="preserve"> сәйкес әзірленді және Ұлттық әл-ауқат қорын және бірыңғай жинақтаушы зейнетақы қорын қоспағанда, мемлекет жүз пайыз қатысатын </w:t>
      </w:r>
      <w:r w:rsidRPr="00401954">
        <w:rPr>
          <w:color w:val="000000"/>
          <w:sz w:val="28"/>
          <w:szCs w:val="28"/>
        </w:rPr>
        <w:t>акционерлік қоғамдардың (жауапкершілігі шектеулі серіктестіктердің) директорлар кеңесінің (байқау кеңестерінің) мүшелеріне сыйақы төлеу және шығыстарын өтеу деңгейін айқындаудың жалпы тәртібін айқындайды.</w:t>
      </w:r>
    </w:p>
    <w:p w:rsidR="00401954" w:rsidRPr="00401954" w:rsidRDefault="00401954" w:rsidP="00401954">
      <w:pPr>
        <w:ind w:firstLine="720"/>
        <w:jc w:val="both"/>
        <w:rPr>
          <w:color w:val="000000"/>
          <w:sz w:val="28"/>
          <w:szCs w:val="28"/>
        </w:rPr>
      </w:pPr>
      <w:r w:rsidRPr="00401954">
        <w:rPr>
          <w:color w:val="000000"/>
          <w:sz w:val="28"/>
          <w:szCs w:val="28"/>
        </w:rPr>
        <w:t>2. Осы Қағидаларда пайдаланылатын негізгі ұғымдар:</w:t>
      </w:r>
    </w:p>
    <w:p w:rsidR="00401954" w:rsidRPr="00401954" w:rsidRDefault="00401954" w:rsidP="00401954">
      <w:pPr>
        <w:ind w:firstLine="720"/>
        <w:jc w:val="both"/>
        <w:rPr>
          <w:color w:val="000000"/>
          <w:sz w:val="28"/>
          <w:szCs w:val="28"/>
        </w:rPr>
      </w:pPr>
      <w:r w:rsidRPr="00401954">
        <w:rPr>
          <w:color w:val="000000"/>
          <w:sz w:val="28"/>
          <w:szCs w:val="28"/>
        </w:rPr>
        <w:t>1) компания – мемлекет жүз пайыз қатысатын заңды тұлға;</w:t>
      </w:r>
    </w:p>
    <w:p w:rsidR="00401954" w:rsidRPr="00401954" w:rsidRDefault="00401954" w:rsidP="00401954">
      <w:pPr>
        <w:ind w:firstLine="720"/>
        <w:jc w:val="both"/>
        <w:rPr>
          <w:sz w:val="28"/>
          <w:szCs w:val="28"/>
        </w:rPr>
      </w:pPr>
      <w:r w:rsidRPr="00401954">
        <w:rPr>
          <w:sz w:val="28"/>
          <w:szCs w:val="28"/>
        </w:rPr>
        <w:t>2) мемлекеттік басқарудың тиісті саласына (аясына) басшылық ету жөніндегі уәкілетті орган (бұдан әрі – тиісті саланың уәкілетті органы) – Қазақстан Республикасының Үкіметі айқындаған, мемлекеттік басқарудың тиісті саласына (аясына) басшылықты жүзеге асыратын және Заңда, Қазақстан Республикасының өзге де заңдарында көзделген шарттарда республикалық мүлікке қатысты құқықтарға ие орталық атқарушы орган немесе орталық атқарушы органның ведомствосы;</w:t>
      </w:r>
    </w:p>
    <w:p w:rsidR="00401954" w:rsidRPr="00401954" w:rsidRDefault="00401954" w:rsidP="00401954">
      <w:pPr>
        <w:ind w:firstLine="720"/>
        <w:jc w:val="both"/>
        <w:rPr>
          <w:sz w:val="28"/>
          <w:szCs w:val="28"/>
        </w:rPr>
      </w:pPr>
      <w:r w:rsidRPr="00401954">
        <w:rPr>
          <w:sz w:val="28"/>
          <w:szCs w:val="28"/>
        </w:rPr>
        <w:t xml:space="preserve">3) мемлекеттік мүлікті басқару жөніндегі уәкілетті орган (бұдан әрі – мемлекеттік мүлік жөніндегі уәкілетті орган) – Қазақстан Республикасының Ұлттық Банкіне және қаржы нарығы мен қаржы ұйымдарын реттеу, бақылау және қадағалау жөніндегі уәкілетті органға бекітіліп берілген мүлікті қоспағанда, өз құзыреті шегінде республикалық мүлікті басқару, мемлекеттің </w:t>
      </w:r>
      <w:r w:rsidRPr="00401954">
        <w:rPr>
          <w:sz w:val="28"/>
          <w:szCs w:val="28"/>
        </w:rPr>
        <w:lastRenderedPageBreak/>
        <w:t>республикалық мүлікке құқықтарын іске асыру, экономиканың стратегиялық маңызы бар салаларында меншікті және стратегиялық объектілерді жекешелендіру мен мемлекеттік мониторинг жүргізу саласындағы басшылықты жүзеге асыратын орталық атқарушы орган.</w:t>
      </w:r>
    </w:p>
    <w:p w:rsidR="00401954" w:rsidRPr="00F51F60" w:rsidRDefault="00401954" w:rsidP="00401954">
      <w:pPr>
        <w:ind w:firstLine="720"/>
        <w:jc w:val="both"/>
        <w:rPr>
          <w:sz w:val="28"/>
          <w:szCs w:val="28"/>
          <w:lang w:val="kk-KZ"/>
        </w:rPr>
      </w:pPr>
      <w:r w:rsidRPr="00401954">
        <w:rPr>
          <w:sz w:val="28"/>
          <w:szCs w:val="28"/>
        </w:rPr>
        <w:t xml:space="preserve">3. Директорлар кеңесі </w:t>
      </w:r>
      <w:r w:rsidR="00F51F60">
        <w:rPr>
          <w:sz w:val="28"/>
          <w:szCs w:val="28"/>
          <w:lang w:val="kk-KZ"/>
        </w:rPr>
        <w:t>(</w:t>
      </w:r>
      <w:r w:rsidRPr="00401954">
        <w:rPr>
          <w:sz w:val="28"/>
          <w:szCs w:val="28"/>
        </w:rPr>
        <w:t>байқау кеңесінің</w:t>
      </w:r>
      <w:r w:rsidR="00F51F60">
        <w:rPr>
          <w:sz w:val="28"/>
          <w:szCs w:val="28"/>
          <w:lang w:val="kk-KZ"/>
        </w:rPr>
        <w:t>)</w:t>
      </w:r>
      <w:r w:rsidRPr="00401954">
        <w:rPr>
          <w:sz w:val="28"/>
          <w:szCs w:val="28"/>
        </w:rPr>
        <w:t xml:space="preserve"> мемлекеттік қызметшілер болып табылатын мүшелеріне сыйақы төленбейді.</w:t>
      </w:r>
      <w:r w:rsidR="00F51F60">
        <w:rPr>
          <w:sz w:val="28"/>
          <w:szCs w:val="28"/>
          <w:lang w:val="kk-KZ"/>
        </w:rPr>
        <w:t xml:space="preserve"> </w:t>
      </w:r>
    </w:p>
    <w:p w:rsidR="00452BB7" w:rsidRDefault="00452BB7" w:rsidP="00452BB7">
      <w:pPr>
        <w:ind w:firstLine="720"/>
        <w:jc w:val="both"/>
        <w:rPr>
          <w:color w:val="000000"/>
          <w:sz w:val="28"/>
          <w:szCs w:val="28"/>
        </w:rPr>
      </w:pPr>
    </w:p>
    <w:p w:rsidR="00452BB7" w:rsidRDefault="00F51F60" w:rsidP="00F51F60">
      <w:pPr>
        <w:ind w:firstLine="720"/>
        <w:jc w:val="center"/>
        <w:rPr>
          <w:b/>
          <w:color w:val="000000"/>
          <w:sz w:val="28"/>
          <w:szCs w:val="28"/>
        </w:rPr>
      </w:pPr>
      <w:r w:rsidRPr="00F51F60">
        <w:rPr>
          <w:b/>
          <w:color w:val="000000"/>
          <w:sz w:val="28"/>
          <w:szCs w:val="28"/>
        </w:rPr>
        <w:t>2-тарау. Ұлттық әл-ауқат қорын және бірыңғай жинақтаушы зейнетақы қорын қоспағанда, мемлекет жүз пайыз қатысатын акционерлік қоғамдардың (жауапкершілігі шектеулі серіктестіктердің) директорлар кеңесінің (байқау кеңестерінің) мүшелеріне сыйақы төлеу және шығыстарын өтеу деңгейін айқындау тәртібі</w:t>
      </w:r>
    </w:p>
    <w:p w:rsidR="00F51F60" w:rsidRPr="00CA5CE7" w:rsidRDefault="00F51F60" w:rsidP="00452BB7">
      <w:pPr>
        <w:ind w:firstLine="720"/>
        <w:jc w:val="both"/>
        <w:rPr>
          <w:color w:val="000000"/>
          <w:sz w:val="28"/>
          <w:szCs w:val="28"/>
        </w:rPr>
      </w:pPr>
    </w:p>
    <w:p w:rsidR="00754E42" w:rsidRDefault="00452BB7" w:rsidP="00754E42">
      <w:pPr>
        <w:ind w:firstLine="720"/>
        <w:jc w:val="both"/>
        <w:rPr>
          <w:color w:val="000000"/>
          <w:sz w:val="28"/>
          <w:szCs w:val="28"/>
        </w:rPr>
      </w:pPr>
      <w:r w:rsidRPr="00CA5CE7">
        <w:rPr>
          <w:color w:val="000000"/>
          <w:sz w:val="28"/>
          <w:szCs w:val="28"/>
        </w:rPr>
        <w:t xml:space="preserve">4. </w:t>
      </w:r>
      <w:r w:rsidR="00754E42" w:rsidRPr="00754E42">
        <w:rPr>
          <w:color w:val="000000"/>
          <w:sz w:val="28"/>
          <w:szCs w:val="28"/>
        </w:rPr>
        <w:t>Тіркелген жылдық сыйақы деңгейі осы Қағидаларға 1-қосымшаға сәйкес белгіленеді және 3 (үш) жыл сайын қайта қаралады.</w:t>
      </w:r>
    </w:p>
    <w:p w:rsidR="00754E42" w:rsidRDefault="00452BB7" w:rsidP="00754E42">
      <w:pPr>
        <w:ind w:firstLine="720"/>
        <w:jc w:val="both"/>
        <w:rPr>
          <w:color w:val="000000"/>
          <w:sz w:val="28"/>
          <w:szCs w:val="28"/>
        </w:rPr>
      </w:pPr>
      <w:r w:rsidRPr="00CA5CE7">
        <w:rPr>
          <w:color w:val="000000"/>
          <w:sz w:val="28"/>
          <w:szCs w:val="28"/>
        </w:rPr>
        <w:t xml:space="preserve">5. </w:t>
      </w:r>
      <w:r w:rsidR="00754E42" w:rsidRPr="00754E42">
        <w:rPr>
          <w:color w:val="000000"/>
          <w:sz w:val="28"/>
          <w:szCs w:val="28"/>
        </w:rPr>
        <w:t>Әрбір компанияның деңгейін осы Қағидаларға 2-қосымшаға сәйкес компания деңгейін айқындау жөніндегі факторлық шкалаға сәйкес тиісті саланың уәкілетті органы айқындайды.</w:t>
      </w:r>
    </w:p>
    <w:p w:rsidR="00754E42" w:rsidRDefault="00452BB7" w:rsidP="00754E42">
      <w:pPr>
        <w:ind w:firstLine="720"/>
        <w:jc w:val="both"/>
        <w:rPr>
          <w:color w:val="000000"/>
          <w:sz w:val="28"/>
          <w:szCs w:val="28"/>
          <w:lang w:val="kk-KZ"/>
        </w:rPr>
      </w:pPr>
      <w:r w:rsidRPr="00CA5CE7">
        <w:rPr>
          <w:color w:val="000000"/>
          <w:sz w:val="28"/>
          <w:szCs w:val="28"/>
        </w:rPr>
        <w:t xml:space="preserve">6. </w:t>
      </w:r>
      <w:r w:rsidR="00754E42" w:rsidRPr="00754E42">
        <w:rPr>
          <w:color w:val="000000"/>
          <w:sz w:val="28"/>
          <w:szCs w:val="28"/>
          <w:lang w:val="kk-KZ"/>
        </w:rPr>
        <w:t>Компанияның деңгейін айқындайтын факторлар ретінде компанияның бекітілген қаржылық есептілігінің деректері негізінде компанияның соңғы 3 (үш) жылдағы активтерінің баланстық құны және жалпы кірісі көрсеткіштерінің орташа мәндері қолданылады</w:t>
      </w:r>
      <w:r w:rsidR="00754E42">
        <w:rPr>
          <w:color w:val="000000"/>
          <w:sz w:val="28"/>
          <w:szCs w:val="28"/>
          <w:lang w:val="kk-KZ"/>
        </w:rPr>
        <w:t xml:space="preserve">. </w:t>
      </w:r>
    </w:p>
    <w:p w:rsidR="00754E42" w:rsidRDefault="00452BB7" w:rsidP="00754E42">
      <w:pPr>
        <w:ind w:firstLine="720"/>
        <w:jc w:val="both"/>
        <w:rPr>
          <w:color w:val="000000"/>
          <w:sz w:val="28"/>
          <w:szCs w:val="28"/>
          <w:lang w:val="kk-KZ"/>
        </w:rPr>
      </w:pPr>
      <w:r w:rsidRPr="00754E42">
        <w:rPr>
          <w:color w:val="000000"/>
          <w:sz w:val="28"/>
          <w:szCs w:val="28"/>
          <w:lang w:val="kk-KZ"/>
        </w:rPr>
        <w:t xml:space="preserve">7. </w:t>
      </w:r>
      <w:r w:rsidR="00754E42" w:rsidRPr="00754E42">
        <w:rPr>
          <w:color w:val="000000"/>
          <w:sz w:val="28"/>
          <w:szCs w:val="28"/>
          <w:lang w:val="kk-KZ"/>
        </w:rPr>
        <w:t>Қайта ұйымдастырылған немесе жаңадан құрылған компаниялар үшін көрсеткіштердің жоспарлы мәндері негізге алынады.</w:t>
      </w:r>
    </w:p>
    <w:p w:rsidR="00754E42" w:rsidRPr="00754E42" w:rsidRDefault="00452BB7" w:rsidP="00754E42">
      <w:pPr>
        <w:ind w:firstLine="720"/>
        <w:jc w:val="both"/>
        <w:rPr>
          <w:color w:val="000000"/>
          <w:sz w:val="28"/>
          <w:szCs w:val="28"/>
          <w:lang w:val="kk-KZ"/>
        </w:rPr>
      </w:pPr>
      <w:r w:rsidRPr="00754E42">
        <w:rPr>
          <w:color w:val="000000"/>
          <w:sz w:val="28"/>
          <w:szCs w:val="28"/>
          <w:lang w:val="kk-KZ"/>
        </w:rPr>
        <w:t xml:space="preserve">8. </w:t>
      </w:r>
      <w:r w:rsidR="00754E42" w:rsidRPr="00754E42">
        <w:rPr>
          <w:color w:val="000000"/>
          <w:sz w:val="28"/>
          <w:szCs w:val="28"/>
          <w:lang w:val="kk-KZ"/>
        </w:rPr>
        <w:t>Директорлар кеңесінің (Байқау кеңесінің) жанындағы комитеттерге төрағалық еткені және мүшелік еткені үшін қосымша тіркелген сыйақы төленеді.</w:t>
      </w:r>
    </w:p>
    <w:p w:rsidR="00754E42" w:rsidRPr="00754E42" w:rsidRDefault="00754E42" w:rsidP="00754E42">
      <w:pPr>
        <w:ind w:firstLine="720"/>
        <w:jc w:val="both"/>
        <w:rPr>
          <w:color w:val="000000"/>
          <w:sz w:val="28"/>
          <w:szCs w:val="28"/>
          <w:lang w:val="kk-KZ"/>
        </w:rPr>
      </w:pPr>
      <w:r w:rsidRPr="00754E42">
        <w:rPr>
          <w:color w:val="000000"/>
          <w:sz w:val="28"/>
          <w:szCs w:val="28"/>
          <w:lang w:val="kk-KZ"/>
        </w:rPr>
        <w:t>Комитетке төрағалық еткені үшін белгіленген жылдық сыйақының 10 (он) пайызынан аспайтын мөлшерде қосымша сыйақы төленеді.</w:t>
      </w:r>
    </w:p>
    <w:p w:rsidR="00754E42" w:rsidRDefault="00754E42" w:rsidP="00754E42">
      <w:pPr>
        <w:ind w:firstLine="720"/>
        <w:jc w:val="both"/>
        <w:rPr>
          <w:color w:val="000000"/>
          <w:sz w:val="28"/>
          <w:szCs w:val="28"/>
        </w:rPr>
      </w:pPr>
      <w:r w:rsidRPr="00754E42">
        <w:rPr>
          <w:color w:val="000000"/>
          <w:sz w:val="28"/>
          <w:szCs w:val="28"/>
        </w:rPr>
        <w:t>Комитетке мүшелік үшін Директорлар кеңесі мүшелерінің сыйақысын ескере отырып, Комитеттің әрбір отырысына қатысқаны үшін сыйақы төленеді. Комитет отырысына қатысқаны үшін сыйақының шекті мөлшері 100 (жүз) айлық есептік көрсеткішке дейін белгіленеді.</w:t>
      </w:r>
    </w:p>
    <w:p w:rsidR="00ED0562" w:rsidRDefault="00452BB7" w:rsidP="00ED0562">
      <w:pPr>
        <w:ind w:firstLine="720"/>
        <w:jc w:val="both"/>
        <w:rPr>
          <w:sz w:val="28"/>
          <w:szCs w:val="28"/>
        </w:rPr>
      </w:pPr>
      <w:r w:rsidRPr="00CA5CE7">
        <w:rPr>
          <w:sz w:val="28"/>
          <w:szCs w:val="28"/>
        </w:rPr>
        <w:t xml:space="preserve">9. </w:t>
      </w:r>
      <w:r w:rsidR="00ED0562" w:rsidRPr="00ED0562">
        <w:rPr>
          <w:sz w:val="28"/>
          <w:szCs w:val="28"/>
        </w:rPr>
        <w:t>Директорлар кеңесі (байқау кеңесі) мүшелерінің жылдық тіркелген және қосымша сыйақысының сомасы акционерлердің (жалғыз акционердің) жалпы жиналысының немесе қатысушылардың (жалғыз қатысушының) жалпы жиналысының шешімімен белгіленеді.</w:t>
      </w:r>
    </w:p>
    <w:p w:rsidR="00ED0562" w:rsidRDefault="005E431C" w:rsidP="00ED0562">
      <w:pPr>
        <w:ind w:firstLine="720"/>
        <w:jc w:val="both"/>
        <w:rPr>
          <w:color w:val="000000"/>
          <w:sz w:val="28"/>
          <w:szCs w:val="28"/>
        </w:rPr>
      </w:pPr>
      <w:r>
        <w:rPr>
          <w:color w:val="000000"/>
          <w:sz w:val="28"/>
          <w:szCs w:val="28"/>
        </w:rPr>
        <w:t>10</w:t>
      </w:r>
      <w:r w:rsidR="00452BB7" w:rsidRPr="00CA5CE7">
        <w:rPr>
          <w:color w:val="000000"/>
          <w:sz w:val="28"/>
          <w:szCs w:val="28"/>
        </w:rPr>
        <w:t xml:space="preserve">. </w:t>
      </w:r>
      <w:r w:rsidR="00ED0562" w:rsidRPr="00ED0562">
        <w:rPr>
          <w:color w:val="000000"/>
          <w:sz w:val="28"/>
          <w:szCs w:val="28"/>
        </w:rPr>
        <w:t>Директорлар кеңесінің мүшелері сырқаттанған, демалыста және іссапарда болған жағдайларды қоспағанда, есепті кезеңде директорлар кеңесі комитетінің (байқау кеңесінің) өткізілген күндізгі және сырттай отырыстарының жартысынан азына қатысқан жағдайда сыйақылары 50%-ға (елу пайызға) азаяды.</w:t>
      </w:r>
    </w:p>
    <w:p w:rsidR="00ED0562" w:rsidRDefault="005E431C" w:rsidP="00ED0562">
      <w:pPr>
        <w:ind w:firstLine="720"/>
        <w:jc w:val="both"/>
        <w:rPr>
          <w:color w:val="000000"/>
          <w:sz w:val="28"/>
          <w:szCs w:val="28"/>
        </w:rPr>
      </w:pPr>
      <w:r w:rsidRPr="00ED0562">
        <w:rPr>
          <w:color w:val="000000"/>
          <w:sz w:val="28"/>
          <w:szCs w:val="28"/>
        </w:rPr>
        <w:t>1</w:t>
      </w:r>
      <w:r>
        <w:rPr>
          <w:color w:val="000000"/>
          <w:sz w:val="28"/>
          <w:szCs w:val="28"/>
        </w:rPr>
        <w:t>1</w:t>
      </w:r>
      <w:r w:rsidR="00452BB7" w:rsidRPr="00CA5CE7">
        <w:rPr>
          <w:color w:val="000000"/>
          <w:sz w:val="28"/>
          <w:szCs w:val="28"/>
        </w:rPr>
        <w:t xml:space="preserve">. </w:t>
      </w:r>
      <w:r w:rsidR="00ED0562" w:rsidRPr="00ED0562">
        <w:rPr>
          <w:color w:val="000000"/>
          <w:sz w:val="28"/>
          <w:szCs w:val="28"/>
        </w:rPr>
        <w:t xml:space="preserve">Директорлар кеңесінің (байқау кеңесінің) мүшелеріне директорлар кеңесінің (байқау кеңесінің) отырыстарына, сондай-ақ директорлар кеңесі (байқау кеңесі) төрағасының не оның міндетін атқарушы адамның </w:t>
      </w:r>
      <w:r w:rsidR="00ED0562" w:rsidRPr="00ED0562">
        <w:rPr>
          <w:color w:val="000000"/>
          <w:sz w:val="28"/>
          <w:szCs w:val="28"/>
        </w:rPr>
        <w:lastRenderedPageBreak/>
        <w:t>мақұлдауымен акционер бастама жасаған, директорлар кеңесі (байқау кеңесі) мүшесінің тұрақты тұрғылықты жерінен тыс жерде өткізілетін кездесулер мен іс-шараларға шығуына байланысты шығыстары өтеледі.</w:t>
      </w:r>
    </w:p>
    <w:p w:rsidR="00BF7BE2" w:rsidRDefault="005E431C" w:rsidP="00ED0562">
      <w:pPr>
        <w:ind w:firstLine="720"/>
        <w:jc w:val="both"/>
        <w:rPr>
          <w:b/>
          <w:bCs/>
          <w:sz w:val="28"/>
          <w:szCs w:val="28"/>
        </w:rPr>
      </w:pPr>
      <w:r>
        <w:rPr>
          <w:color w:val="000000"/>
          <w:sz w:val="28"/>
          <w:szCs w:val="28"/>
        </w:rPr>
        <w:t>12</w:t>
      </w:r>
      <w:r w:rsidR="00452BB7" w:rsidRPr="00CA5CE7">
        <w:rPr>
          <w:color w:val="000000"/>
          <w:sz w:val="28"/>
          <w:szCs w:val="28"/>
        </w:rPr>
        <w:t xml:space="preserve">. </w:t>
      </w:r>
      <w:r w:rsidR="00ED0562">
        <w:rPr>
          <w:color w:val="000000"/>
          <w:sz w:val="28"/>
          <w:szCs w:val="28"/>
          <w:lang w:val="kk-KZ"/>
        </w:rPr>
        <w:t>Осы Қағидалардың 11</w:t>
      </w:r>
      <w:r w:rsidR="00ED0562" w:rsidRPr="00ED0562">
        <w:rPr>
          <w:color w:val="000000"/>
          <w:sz w:val="28"/>
          <w:szCs w:val="28"/>
          <w:lang w:val="kk-KZ"/>
        </w:rPr>
        <w:t xml:space="preserve">-тармағында көрсетілген </w:t>
      </w:r>
      <w:r w:rsidR="00ED0562" w:rsidRPr="00ED0562">
        <w:rPr>
          <w:color w:val="000000"/>
          <w:sz w:val="28"/>
          <w:szCs w:val="28"/>
        </w:rPr>
        <w:t>шығыстарды өтеуді компания өзінің ішкі құжаттарында көзделген компанияның іссапар шығыстарын өтеу нормалары шегінде жүргізеді.</w:t>
      </w:r>
      <w:bookmarkStart w:id="0" w:name="_GoBack"/>
      <w:bookmarkEnd w:id="0"/>
    </w:p>
    <w:sectPr w:rsidR="00BF7BE2" w:rsidSect="00286ED6">
      <w:headerReference w:type="even" r:id="rId12"/>
      <w:headerReference w:type="default" r:id="rId13"/>
      <w:headerReference w:type="first" r:id="rId14"/>
      <w:pgSz w:w="11906" w:h="16838"/>
      <w:pgMar w:top="1418" w:right="851" w:bottom="1418" w:left="1418" w:header="709" w:footer="709" w:gutter="0"/>
      <w:pgNumType w:start="29"/>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015" w:rsidRDefault="00912015">
      <w:r>
        <w:separator/>
      </w:r>
    </w:p>
  </w:endnote>
  <w:endnote w:type="continuationSeparator" w:id="0">
    <w:p w:rsidR="00912015" w:rsidRDefault="00912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015" w:rsidRDefault="00912015">
      <w:r>
        <w:separator/>
      </w:r>
    </w:p>
  </w:footnote>
  <w:footnote w:type="continuationSeparator" w:id="0">
    <w:p w:rsidR="00912015" w:rsidRDefault="009120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BE2" w:rsidRDefault="00BF7BE2"/>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8034314"/>
      <w:docPartObj>
        <w:docPartGallery w:val="Page Numbers (Top of Page)"/>
        <w:docPartUnique/>
      </w:docPartObj>
    </w:sdtPr>
    <w:sdtEndPr>
      <w:rPr>
        <w:sz w:val="28"/>
        <w:szCs w:val="28"/>
      </w:rPr>
    </w:sdtEndPr>
    <w:sdtContent>
      <w:p w:rsidR="00BF7BE2" w:rsidRDefault="0040231B">
        <w:pPr>
          <w:pStyle w:val="a9"/>
          <w:jc w:val="center"/>
          <w:rPr>
            <w:sz w:val="28"/>
            <w:szCs w:val="28"/>
          </w:rPr>
        </w:pPr>
        <w:r>
          <w:rPr>
            <w:sz w:val="28"/>
            <w:szCs w:val="28"/>
          </w:rPr>
          <w:fldChar w:fldCharType="begin"/>
        </w:r>
        <w:r w:rsidRPr="00426BC9">
          <w:rPr>
            <w:sz w:val="28"/>
            <w:szCs w:val="28"/>
          </w:rPr>
          <w:instrText>PAGE   \* MERGEFORMAT</w:instrText>
        </w:r>
        <w:r>
          <w:rPr>
            <w:sz w:val="28"/>
            <w:szCs w:val="28"/>
          </w:rPr>
          <w:fldChar w:fldCharType="separate"/>
        </w:r>
        <w:r w:rsidR="00ED0562">
          <w:rPr>
            <w:noProof/>
            <w:sz w:val="28"/>
            <w:szCs w:val="28"/>
          </w:rPr>
          <w:t>30</w:t>
        </w:r>
        <w:r>
          <w:rPr>
            <w:sz w:val="28"/>
            <w:szCs w:val="28"/>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550715"/>
      <w:docPartObj>
        <w:docPartGallery w:val="Page Numbers (Top of Page)"/>
        <w:docPartUnique/>
      </w:docPartObj>
    </w:sdtPr>
    <w:sdtEndPr>
      <w:rPr>
        <w:sz w:val="28"/>
        <w:szCs w:val="28"/>
      </w:rPr>
    </w:sdtEndPr>
    <w:sdtContent>
      <w:p w:rsidR="00BF7BE2" w:rsidRDefault="0040231B">
        <w:pPr>
          <w:pStyle w:val="a9"/>
          <w:jc w:val="center"/>
          <w:rPr>
            <w:sz w:val="28"/>
            <w:szCs w:val="28"/>
          </w:rPr>
        </w:pPr>
        <w:r>
          <w:rPr>
            <w:sz w:val="28"/>
            <w:szCs w:val="28"/>
          </w:rPr>
          <w:fldChar w:fldCharType="begin"/>
        </w:r>
        <w:r w:rsidRPr="00820031">
          <w:rPr>
            <w:sz w:val="28"/>
            <w:szCs w:val="28"/>
          </w:rPr>
          <w:instrText>PAGE   \* MERGEFORMAT</w:instrText>
        </w:r>
        <w:r>
          <w:rPr>
            <w:sz w:val="28"/>
            <w:szCs w:val="28"/>
          </w:rPr>
          <w:fldChar w:fldCharType="separate"/>
        </w:r>
        <w:r w:rsidR="00ED0562">
          <w:rPr>
            <w:noProof/>
            <w:sz w:val="28"/>
            <w:szCs w:val="28"/>
          </w:rPr>
          <w:t>29</w:t>
        </w:r>
        <w:r>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D4F26"/>
    <w:multiLevelType w:val="multilevel"/>
    <w:tmpl w:val="495A6DB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09F07F46"/>
    <w:multiLevelType w:val="multilevel"/>
    <w:tmpl w:val="071ACE6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0C4438CF"/>
    <w:multiLevelType w:val="multilevel"/>
    <w:tmpl w:val="2240516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15:restartNumberingAfterBreak="0">
    <w:nsid w:val="6DCE4CAF"/>
    <w:multiLevelType w:val="multilevel"/>
    <w:tmpl w:val="40E4B4E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E2"/>
    <w:rsid w:val="000C18FB"/>
    <w:rsid w:val="00286ED6"/>
    <w:rsid w:val="00401954"/>
    <w:rsid w:val="0040231B"/>
    <w:rsid w:val="00452BB7"/>
    <w:rsid w:val="004A7DCE"/>
    <w:rsid w:val="005E431C"/>
    <w:rsid w:val="00754E42"/>
    <w:rsid w:val="00912015"/>
    <w:rsid w:val="00BF7BE2"/>
    <w:rsid w:val="00ED0562"/>
    <w:rsid w:val="00F51F60"/>
    <w:rsid w:val="00FB2E6E"/>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244CD"/>
  <w15:docId w15:val="{EB71BC24-83EB-447C-BFA0-B09380AED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character" w:styleId="a8">
    <w:name w:val="Hyperlink"/>
    <w:basedOn w:val="a0"/>
    <w:uiPriority w:val="99"/>
    <w:unhideWhenUsed/>
    <w:rsid w:val="00651025"/>
    <w:rPr>
      <w:color w:val="0563C1" w:themeColor="hyperlink"/>
      <w:u w:val="single"/>
    </w:rPr>
  </w:style>
  <w:style w:type="paragraph" w:styleId="a9">
    <w:name w:val="header"/>
    <w:basedOn w:val="a"/>
    <w:link w:val="aa"/>
    <w:uiPriority w:val="99"/>
    <w:unhideWhenUsed/>
    <w:qFormat/>
    <w:rsid w:val="00651025"/>
    <w:pPr>
      <w:tabs>
        <w:tab w:val="center" w:pos="4677"/>
        <w:tab w:val="right" w:pos="9355"/>
      </w:tabs>
    </w:pPr>
  </w:style>
  <w:style w:type="character" w:customStyle="1" w:styleId="aa">
    <w:name w:val="Верхний колонтитул Знак"/>
    <w:basedOn w:val="a0"/>
    <w:link w:val="a9"/>
    <w:uiPriority w:val="99"/>
    <w:rsid w:val="00651025"/>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51025"/>
    <w:pPr>
      <w:tabs>
        <w:tab w:val="center" w:pos="4677"/>
        <w:tab w:val="right" w:pos="9355"/>
      </w:tabs>
    </w:pPr>
  </w:style>
  <w:style w:type="character" w:customStyle="1" w:styleId="ac">
    <w:name w:val="Нижний колонтитул Знак"/>
    <w:basedOn w:val="a0"/>
    <w:link w:val="ab"/>
    <w:uiPriority w:val="99"/>
    <w:rsid w:val="00651025"/>
    <w:rPr>
      <w:rFonts w:ascii="Times New Roman" w:eastAsia="Times New Roman" w:hAnsi="Times New Roman" w:cs="Times New Roman"/>
      <w:sz w:val="24"/>
      <w:szCs w:val="24"/>
      <w:lang w:eastAsia="ru-RU"/>
    </w:rPr>
  </w:style>
  <w:style w:type="paragraph" w:styleId="ad">
    <w:name w:val="Normal (Web)"/>
    <w:basedOn w:val="a"/>
    <w:uiPriority w:val="99"/>
    <w:unhideWhenUsed/>
    <w:qFormat/>
    <w:rsid w:val="00FA755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23058">
      <w:bodyDiv w:val="1"/>
      <w:marLeft w:val="0"/>
      <w:marRight w:val="0"/>
      <w:marTop w:val="0"/>
      <w:marBottom w:val="0"/>
      <w:divBdr>
        <w:top w:val="none" w:sz="0" w:space="0" w:color="auto"/>
        <w:left w:val="none" w:sz="0" w:space="0" w:color="auto"/>
        <w:bottom w:val="none" w:sz="0" w:space="0" w:color="auto"/>
        <w:right w:val="none" w:sz="0" w:space="0" w:color="auto"/>
      </w:divBdr>
    </w:div>
    <w:div w:id="636493592">
      <w:bodyDiv w:val="1"/>
      <w:marLeft w:val="0"/>
      <w:marRight w:val="0"/>
      <w:marTop w:val="0"/>
      <w:marBottom w:val="0"/>
      <w:divBdr>
        <w:top w:val="none" w:sz="0" w:space="0" w:color="auto"/>
        <w:left w:val="none" w:sz="0" w:space="0" w:color="auto"/>
        <w:bottom w:val="none" w:sz="0" w:space="0" w:color="auto"/>
        <w:right w:val="none" w:sz="0" w:space="0" w:color="auto"/>
      </w:divBdr>
    </w:div>
    <w:div w:id="66443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dilet.zan.kz/kaz/docs/Z110000041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2024-12-19T09:43:00Z</dcterms:created>
  <dc:creator>Дәулетберді Гаухар</dc:creator>
  <lastModifiedBy>Диана Жолдыбайкызы</lastModifiedBy>
  <dcterms:modified xsi:type="dcterms:W3CDTF">2024-12-20T05:03:00Z</dcterms:modified>
  <revision>11</revision>
</coreProperties>
</file>

<file path=customXml/item2.xml><?xml version="1.0" encoding="utf-8"?>
<Properties xmlns="http://schemas.openxmlformats.org/officeDocument/2006/extended-properties" xmlns:vt="http://schemas.openxmlformats.org/officeDocument/2006/docPropsVTypes">
  <Template>Normal.dotm</Template>
  <TotalTime>10</TotalTime>
  <Pages>11</Pages>
  <Words>3405</Words>
  <Characters>19412</Characters>
  <Application>Microsoft Office Word</Application>
  <DocSecurity>0</DocSecurity>
  <Lines>161</Lines>
  <Paragraphs>45</Paragraphs>
  <ScaleCrop>false</ScaleCrop>
  <Company>SPecialiST RePack</Company>
  <LinksUpToDate>false</LinksUpToDate>
  <CharactersWithSpaces>22772</CharactersWithSpaces>
  <SharedDoc>false</SharedDoc>
  <HyperlinksChanged>false</HyperlinksChanged>
  <AppVersion>16.0000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2025-07-25T12:18:00Z</dcterms:created>
  <dc:creator>Дәулетберді Гаухар</dc:creator>
  <lastModifiedBy>Диана Жолдыбайкызы</lastModifiedBy>
  <lastPrinted>2025-10-22T11:43:00Z</lastPrinted>
  <dcterms:modified xsi:type="dcterms:W3CDTF">2025-10-28T10:16:00Z</dcterms:modified>
  <revision>10</revision>
</coreProperties>
</file>

<file path=customXml/item4.xml><?xml version="1.0" encoding="utf-8"?>
<Properties xmlns="http://schemas.openxmlformats.org/officeDocument/2006/extended-properties" xmlns:vt="http://schemas.openxmlformats.org/officeDocument/2006/docPropsVTypes">
  <Template>Normal</Template>
  <TotalTime>13</TotalTime>
  <Pages>15</Pages>
  <Words>4944</Words>
  <Characters>28187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33065</CharactersWithSpaces>
  <SharedDoc>false</SharedDoc>
  <HyperlinksChanged>false</HyperlinksChanged>
  <AppVersion>16.0000</AppVersion>
</Properties>
</file>

<file path=customXml/itemProps1.xml><?xml version="1.0" encoding="utf-8"?>
<ds:datastoreItem xmlns:ds="http://schemas.openxmlformats.org/officeDocument/2006/customXml" ds:itemID="{C2FDB86E-9FEF-466E-9EC9-F5588CAFC281}">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2A0DACC0-3A3F-4690-8D8F-40A0DC51B77D}">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9BBED5A9-83C8-4141-A1FB-75F96E83F725}">
  <ds:schemaRef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54574E06-B9BA-4551-98C0-BAFD15F16D44}">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796</Words>
  <Characters>4541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Бибинур Тулегенова</cp:lastModifiedBy>
  <cp:revision>19</cp:revision>
  <cp:lastPrinted>2025-10-22T11:43:00Z</cp:lastPrinted>
  <dcterms:created xsi:type="dcterms:W3CDTF">2025-07-25T12:18:00Z</dcterms:created>
  <dcterms:modified xsi:type="dcterms:W3CDTF">2025-11-07T12:21:00Z</dcterms:modified>
</cp:coreProperties>
</file>